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rPr>
        <w:t xml:space="preserve">Naslovnik:</w:t>
      </w:r>
    </w:p>
    <w:p>
      <w:pPr>
        <w:spacing w:after="100"/>
      </w:pPr>
      <w:r>
        <w:t xml:space="preserve">Ministrstvo za zdravje</w:t>
      </w:r>
    </w:p>
    <w:p>
      <w:pPr>
        <w:spacing w:after="100"/>
      </w:pPr>
      <w:r>
        <w:t xml:space="preserve">Štefanova ulica 5</w:t>
      </w:r>
    </w:p>
    <w:p>
      <w:pPr>
        <w:spacing w:after="100"/>
      </w:pPr>
      <w:r>
        <w:t xml:space="preserve">1000 Ljubljana</w:t>
      </w:r>
    </w:p>
    <w:p>
      <w:pPr>
        <w:spacing w:after="100"/>
      </w:pPr>
      <w:r>
        <w:t xml:space="preserve">E: gp.mz@gov.si</w:t>
      </w:r>
    </w:p>
    <w:p>
      <w:pPr>
        <w:pStyle w:val="Title"/>
        <w:spacing w:after="100"/>
        <w:jc w:val="center"/>
      </w:pPr>
      <w:r>
        <w:rPr>
          <w:b/>
          <w:bCs/>
        </w:rPr>
        <w:t xml:space="preserve">VLOGA</w:t>
      </w:r>
    </w:p>
    <w:p>
      <w:pPr>
        <w:spacing w:after="100"/>
        <w:jc w:val="center"/>
      </w:pPr>
      <w:r>
        <w:t xml:space="preserve">za priznanje poklicne kvalifikacije za poklic psihoterapevta / kandidata</w:t>
      </w:r>
    </w:p>
    <w:p>
      <w:pPr>
        <w:spacing w:after="100"/>
        <w:jc w:val="center"/>
      </w:pPr>
      <w:r>
        <w:t xml:space="preserve">v prehodnem obdobju po Zakonu o psihoterapevtski dejavnosti (ZPtD; Uradni list RS, št. 100/2025)</w:t>
      </w:r>
    </w:p>
    <w:p>
      <w:pPr>
        <w:pStyle w:val="Heading1"/>
        <w:spacing w:after="100"/>
      </w:pPr>
      <w:r>
        <w:rPr>
          <w:b/>
          <w:bCs/>
        </w:rPr>
        <w:t xml:space="preserve">1. OSEBNI PODATKI STRANKE</w:t>
      </w:r>
    </w:p>
    <w:p>
      <w:pPr>
        <w:spacing w:after="100"/>
      </w:pPr>
      <w:r>
        <w:t xml:space="preserve">Priimek in ime: Mateja Kovačič Rutar</w:t>
      </w:r>
    </w:p>
    <w:p>
      <w:pPr>
        <w:spacing w:after="100"/>
      </w:pPr>
      <w:r>
        <w:t xml:space="preserve">Datum in kraj rojstva: 14. 3. 1979, Ljubljana</w:t>
      </w:r>
    </w:p>
    <w:p>
      <w:pPr>
        <w:spacing w:after="100"/>
      </w:pPr>
      <w:r>
        <w:t xml:space="preserve">Naslov stalnega ali začasnega bivališča: Pot na Fužine 18, 1000 Ljubljana</w:t>
      </w:r>
    </w:p>
    <w:p>
      <w:pPr>
        <w:spacing w:after="100"/>
      </w:pPr>
      <w:r>
        <w:t xml:space="preserve">Državljanstvo: slovensko</w:t>
      </w:r>
    </w:p>
    <w:p>
      <w:pPr>
        <w:spacing w:after="100"/>
      </w:pPr>
      <w:r>
        <w:t xml:space="preserve">Izobrazba in strokovni oz. znanstveni naslov: Univerzitetna diplomirana pedagoginja, Pedagogika in andragogika, 7. raven SOK; magistrica pedagogike, 8. raven SOK</w:t>
      </w:r>
    </w:p>
    <w:p>
      <w:pPr>
        <w:spacing w:after="100"/>
      </w:pPr>
      <w:r>
        <w:t xml:space="preserve">Tuj strokovni oz. znanstveni naslov / tuj naziv: </w:t>
      </w:r>
    </w:p>
    <w:p>
      <w:pPr>
        <w:spacing w:after="100"/>
      </w:pPr>
      <w:r>
        <w:t xml:space="preserve">E-naslov: mateja.kovacic.rutar@example.si</w:t>
      </w:r>
    </w:p>
    <w:p>
      <w:pPr>
        <w:spacing w:after="100"/>
      </w:pPr>
      <w:r>
        <w:t xml:space="preserve">Mobilna št.: 041 000 111</w:t>
      </w:r>
    </w:p>
    <w:p>
      <w:pPr>
        <w:pStyle w:val="Heading1"/>
        <w:spacing w:after="100"/>
      </w:pPr>
      <w:r>
        <w:rPr>
          <w:b/>
          <w:bCs/>
        </w:rPr>
        <w:t xml:space="preserve">2. NAVEDBA ZAHTEVKOV, PRAVNA PODLAGA IN VRSTNI RED ZAHTEVKOV</w:t>
      </w:r>
    </w:p>
    <w:p>
      <w:pPr>
        <w:spacing w:after="100"/>
      </w:pPr>
      <w:r>
        <w:t xml:space="preserve">(Označeni zahtevki in pravne podlage glede na izbrani namen vloge)</w:t>
      </w:r>
    </w:p>
    <w:tbl>
      <w:tblPr>
        <w:tblW w:type="pct" w:w="100%"/>
        <w:tblBorders>
          <w:top w:val="single" w:color="999999" w:sz="4"/>
          <w:left w:val="single" w:color="999999" w:sz="4"/>
          <w:bottom w:val="single" w:color="999999" w:sz="4"/>
          <w:right w:val="single" w:color="999999" w:sz="4"/>
          <w:insideH w:val="single" w:color="CCCCCC" w:sz="2"/>
          <w:insideV w:val="single" w:color="CCCCCC" w:sz="2"/>
        </w:tblBorders>
      </w:tblPr>
      <w:tblGrid>
        <w:gridCol w:w="100"/>
        <w:gridCol w:w="100"/>
        <w:gridCol w:w="100"/>
      </w:tblGrid>
      <w:tr>
        <w:tc>
          <w:tcPr>
            <w:tcW w:type="dxa" w:w="2400"/>
            <w:shd w:fill="EDEDED" w:val="clear"/>
          </w:tcPr>
          <w:p>
            <w:pPr>
              <w:spacing w:after="0"/>
            </w:pPr>
            <w:r>
              <w:rPr>
                <w:b/>
                <w:bCs/>
              </w:rPr>
              <w:t xml:space="preserve">Označitev</w:t>
            </w:r>
          </w:p>
        </w:tc>
        <w:tc>
          <w:tcPr>
            <w:tcW w:type="dxa" w:w="2400"/>
            <w:shd w:fill="EDEDED" w:val="clear"/>
          </w:tcPr>
          <w:p>
            <w:pPr>
              <w:spacing w:after="0"/>
            </w:pPr>
            <w:r>
              <w:rPr>
                <w:b/>
                <w:bCs/>
              </w:rPr>
              <w:t xml:space="preserve">Podlaga presoje</w:t>
            </w:r>
          </w:p>
        </w:tc>
        <w:tc>
          <w:tcPr>
            <w:tcW w:type="dxa" w:w="2400"/>
            <w:shd w:fill="EDEDED" w:val="clear"/>
          </w:tcPr>
          <w:p>
            <w:pPr>
              <w:spacing w:after="0"/>
            </w:pPr>
            <w:r>
              <w:rPr>
                <w:b/>
                <w:bCs/>
              </w:rPr>
              <w:t xml:space="preserve">Kaj prosilec predlaga</w:t>
            </w:r>
          </w:p>
        </w:tc>
      </w:tr>
      <w:tr>
        <w:tc>
          <w:tcPr>
            <w:tcW w:type="dxa" w:w="2400"/>
          </w:tcPr>
          <w:p>
            <w:pPr>
              <w:spacing w:after="0"/>
            </w:pPr>
            <w:r>
              <w:rPr>
                <w:b w:val="false"/>
                <w:bCs w:val="false"/>
              </w:rPr>
              <w:t xml:space="preserve">☒</w:t>
            </w:r>
          </w:p>
        </w:tc>
        <w:tc>
          <w:tcPr>
            <w:tcW w:type="dxa" w:w="2400"/>
          </w:tcPr>
          <w:p>
            <w:pPr>
              <w:spacing w:after="0"/>
            </w:pPr>
            <w:r>
              <w:rPr>
                <w:b w:val="false"/>
                <w:bCs w:val="false"/>
              </w:rPr>
              <w:t xml:space="preserve">9. člen ZPtD</w:t>
            </w:r>
          </w:p>
        </w:tc>
        <w:tc>
          <w:tcPr>
            <w:tcW w:type="dxa" w:w="2400"/>
          </w:tcPr>
          <w:p>
            <w:pPr>
              <w:spacing w:after="0"/>
            </w:pPr>
            <w:r>
              <w:rPr>
                <w:b w:val="false"/>
                <w:bCs w:val="false"/>
              </w:rPr>
              <w:t xml:space="preserve">Prosim, da pristojni organ ugotovi, da izpolnjujem pogoje za priznanje poklicne kvalifikacije za poklic psihoterapevta na podlagi dokazil o strokovnem usposabljanju iz 9. člena ZPtD.</w:t>
            </w:r>
          </w:p>
        </w:tc>
      </w:tr>
      <w:tr>
        <w:tc>
          <w:tcPr>
            <w:tcW w:type="dxa" w:w="2400"/>
          </w:tcPr>
          <w:p>
            <w:pPr>
              <w:spacing w:after="0"/>
            </w:pPr>
            <w:r>
              <w:rPr>
                <w:b w:val="false"/>
                <w:bCs w:val="false"/>
              </w:rPr>
              <w:t xml:space="preserve">☒</w:t>
            </w:r>
          </w:p>
        </w:tc>
        <w:tc>
          <w:tcPr>
            <w:tcW w:type="dxa" w:w="2400"/>
          </w:tcPr>
          <w:p>
            <w:pPr>
              <w:spacing w:after="0"/>
            </w:pPr>
            <w:r>
              <w:rPr>
                <w:b w:val="false"/>
                <w:bCs w:val="false"/>
              </w:rPr>
              <w:t xml:space="preserve">39. člen ZPtD – celotni strokovni profil</w:t>
            </w:r>
          </w:p>
        </w:tc>
        <w:tc>
          <w:tcPr>
            <w:tcW w:type="dxa" w:w="2400"/>
          </w:tcPr>
          <w:p>
            <w:pPr>
              <w:spacing w:after="0"/>
            </w:pPr>
            <w:r>
              <w:rPr>
                <w:b w:val="false"/>
                <w:bCs w:val="false"/>
              </w:rPr>
              <w:t xml:space="preserve">Prosim, da pristojni organ upošteva celotni strokovni profil: življenjepis, izobrazbo, usposabljanja, praktične izkušnje, preverjanja znanja, strokovno-znanstveno delovanje, priporočila in druga dokazila.</w:t>
            </w:r>
          </w:p>
        </w:tc>
      </w:tr>
      <w:tr>
        <w:tc>
          <w:tcPr>
            <w:tcW w:type="dxa" w:w="2400"/>
          </w:tcPr>
          <w:p>
            <w:pPr>
              <w:spacing w:after="0"/>
            </w:pPr>
            <w:r>
              <w:rPr>
                <w:b w:val="false"/>
                <w:bCs w:val="false"/>
              </w:rPr>
              <w:t xml:space="preserve">☐</w:t>
            </w:r>
          </w:p>
        </w:tc>
        <w:tc>
          <w:tcPr>
            <w:tcW w:type="dxa" w:w="2400"/>
          </w:tcPr>
          <w:p>
            <w:pPr>
              <w:spacing w:after="0"/>
            </w:pPr>
            <w:r>
              <w:rPr>
                <w:b w:val="false"/>
                <w:bCs w:val="false"/>
              </w:rPr>
              <w:t xml:space="preserve">12. in 39. člen ZPtD</w:t>
            </w:r>
          </w:p>
        </w:tc>
        <w:tc>
          <w:tcPr>
            <w:tcW w:type="dxa" w:w="2400"/>
          </w:tcPr>
          <w:p>
            <w:pPr>
              <w:spacing w:after="0"/>
            </w:pPr>
            <w:r>
              <w:rPr>
                <w:b w:val="false"/>
                <w:bCs w:val="false"/>
              </w:rPr>
              <w:t xml:space="preserve">Prosim za presojo izpolnjevanja pogojev za status kandidata po 12. in 39. členu ZPtD.</w:t>
            </w:r>
          </w:p>
        </w:tc>
      </w:tr>
      <w:tr>
        <w:tc>
          <w:tcPr>
            <w:tcW w:type="dxa" w:w="2400"/>
          </w:tcPr>
          <w:p>
            <w:pPr>
              <w:spacing w:after="0"/>
            </w:pPr>
            <w:r>
              <w:rPr>
                <w:b w:val="false"/>
                <w:bCs w:val="false"/>
              </w:rPr>
              <w:t xml:space="preserve">☒</w:t>
            </w:r>
          </w:p>
        </w:tc>
        <w:tc>
          <w:tcPr>
            <w:tcW w:type="dxa" w:w="2400"/>
          </w:tcPr>
          <w:p>
            <w:pPr>
              <w:spacing w:after="0"/>
            </w:pPr>
            <w:r>
              <w:rPr>
                <w:b w:val="false"/>
                <w:bCs w:val="false"/>
              </w:rPr>
              <w:t xml:space="preserve">39. člen ZPtD ter 24. in 25. člen Pravilnika</w:t>
            </w:r>
          </w:p>
        </w:tc>
        <w:tc>
          <w:tcPr>
            <w:tcW w:type="dxa" w:w="2400"/>
          </w:tcPr>
          <w:p>
            <w:pPr>
              <w:spacing w:after="0"/>
            </w:pPr>
            <w:r>
              <w:rPr>
                <w:b w:val="false"/>
                <w:bCs w:val="false"/>
              </w:rPr>
              <w:t xml:space="preserve">Prosim za oprostitev opravljanja strokovnega izpita na podlagi priloženih dokazil.</w:t>
            </w:r>
          </w:p>
        </w:tc>
      </w:tr>
    </w:tbl>
    <w:p>
      <w:pPr>
        <w:pStyle w:val="Heading1"/>
        <w:spacing w:after="100"/>
      </w:pPr>
      <w:r>
        <w:rPr>
          <w:b/>
          <w:bCs/>
        </w:rPr>
        <w:t xml:space="preserve">3. PSIHOTERAPEVTSKI PRISTOP IN VRSTA OBRAVNAVE</w:t>
      </w:r>
    </w:p>
    <w:tbl>
      <w:tblPr>
        <w:tblW w:type="pct" w:w="100%"/>
        <w:tblBorders>
          <w:top w:val="single" w:color="999999" w:sz="4"/>
          <w:left w:val="single" w:color="999999" w:sz="4"/>
          <w:bottom w:val="single" w:color="999999" w:sz="4"/>
          <w:right w:val="single" w:color="999999" w:sz="4"/>
          <w:insideH w:val="single" w:color="CCCCCC" w:sz="2"/>
          <w:insideV w:val="single" w:color="CCCCCC" w:sz="2"/>
        </w:tblBorders>
      </w:tblPr>
      <w:tblGrid>
        <w:gridCol w:w="100"/>
        <w:gridCol w:w="100"/>
      </w:tblGrid>
      <w:tr>
        <w:tc>
          <w:tcPr>
            <w:tcW w:type="dxa" w:w="2400"/>
            <w:shd w:fill="EDEDED" w:val="clear"/>
          </w:tcPr>
          <w:p>
            <w:pPr>
              <w:spacing w:after="0"/>
            </w:pPr>
            <w:r>
              <w:rPr>
                <w:b/>
                <w:bCs/>
              </w:rPr>
              <w:t xml:space="preserve">Podatek</w:t>
            </w:r>
          </w:p>
        </w:tc>
        <w:tc>
          <w:tcPr>
            <w:tcW w:type="dxa" w:w="2400"/>
            <w:shd w:fill="EDEDED" w:val="clear"/>
          </w:tcPr>
          <w:p>
            <w:pPr>
              <w:spacing w:after="0"/>
            </w:pPr>
            <w:r>
              <w:rPr>
                <w:b/>
                <w:bCs/>
              </w:rPr>
              <w:t xml:space="preserve">Vsebina</w:t>
            </w:r>
          </w:p>
        </w:tc>
      </w:tr>
      <w:tr>
        <w:tc>
          <w:tcPr>
            <w:tcW w:type="dxa" w:w="2400"/>
          </w:tcPr>
          <w:p>
            <w:pPr>
              <w:spacing w:after="0"/>
            </w:pPr>
            <w:r>
              <w:rPr>
                <w:b w:val="false"/>
                <w:bCs w:val="false"/>
              </w:rPr>
              <w:t xml:space="preserve">Psihoterapevtski pristop</w:t>
            </w:r>
          </w:p>
        </w:tc>
        <w:tc>
          <w:tcPr>
            <w:tcW w:type="dxa" w:w="2400"/>
          </w:tcPr>
          <w:p>
            <w:pPr>
              <w:spacing w:after="0"/>
            </w:pPr>
            <w:r>
              <w:rPr>
                <w:b w:val="false"/>
                <w:bCs w:val="false"/>
              </w:rPr>
              <w:t xml:space="preserve">Geštalt psihoterapija</w:t>
            </w:r>
          </w:p>
        </w:tc>
      </w:tr>
      <w:tr>
        <w:tc>
          <w:tcPr>
            <w:tcW w:type="dxa" w:w="2400"/>
          </w:tcPr>
          <w:p>
            <w:pPr>
              <w:spacing w:after="0"/>
            </w:pPr>
            <w:r>
              <w:rPr>
                <w:b w:val="false"/>
                <w:bCs w:val="false"/>
              </w:rPr>
              <w:t xml:space="preserve">Naziv programa / usposabljanja / študijskega programa</w:t>
            </w:r>
          </w:p>
        </w:tc>
        <w:tc>
          <w:tcPr>
            <w:tcW w:type="dxa" w:w="2400"/>
          </w:tcPr>
          <w:p>
            <w:pPr>
              <w:spacing w:after="0"/>
            </w:pPr>
            <w:r>
              <w:rPr>
                <w:b w:val="false"/>
                <w:bCs w:val="false"/>
              </w:rPr>
              <w:t xml:space="preserve">Celoten program je obsegal teoretični, izkustveni, supervizijski in praktični del, skupno 1.862 ur. Izobraževanje je potekalo od oktobra 2014 do junija 2021 in se zaključilo s pisnim in ustnim preverjanjem pred tričlansko komisijo 18. 6. 2021 z oceno odlično.</w:t>
            </w:r>
          </w:p>
        </w:tc>
      </w:tr>
      <w:tr>
        <w:tc>
          <w:tcPr>
            <w:tcW w:type="dxa" w:w="2400"/>
          </w:tcPr>
          <w:p>
            <w:pPr>
              <w:spacing w:after="0"/>
            </w:pPr>
            <w:r>
              <w:rPr>
                <w:b w:val="false"/>
                <w:bCs w:val="false"/>
              </w:rPr>
              <w:t xml:space="preserve">Izvajalec programa / usposabljanja</w:t>
            </w:r>
          </w:p>
        </w:tc>
        <w:tc>
          <w:tcPr>
            <w:tcW w:type="dxa" w:w="2400"/>
          </w:tcPr>
          <w:p>
            <w:pPr>
              <w:spacing w:after="0"/>
            </w:pPr>
            <w:r>
              <w:rPr>
                <w:b w:val="false"/>
                <w:bCs w:val="false"/>
              </w:rPr>
              <w:t xml:space="preserve">Inštitut za geštalt psihoterapijo Sredina, Ljubljana</w:t>
            </w:r>
          </w:p>
        </w:tc>
      </w:tr>
      <w:tr>
        <w:tc>
          <w:tcPr>
            <w:tcW w:type="dxa" w:w="2400"/>
          </w:tcPr>
          <w:p>
            <w:pPr>
              <w:spacing w:after="0"/>
            </w:pPr>
            <w:r>
              <w:rPr>
                <w:b w:val="false"/>
                <w:bCs w:val="false"/>
              </w:rPr>
              <w:t xml:space="preserve">Obdobje usposabljanja</w:t>
            </w:r>
          </w:p>
        </w:tc>
        <w:tc>
          <w:tcPr>
            <w:tcW w:type="dxa" w:w="2400"/>
          </w:tcPr>
          <w:p>
            <w:pPr>
              <w:spacing w:after="0"/>
            </w:pPr>
            <w:r>
              <w:rPr>
                <w:b w:val="false"/>
                <w:bCs w:val="false"/>
              </w:rPr>
              <w:t xml:space="preserve">Od oktober 2014; do junij 2021</w:t>
            </w:r>
          </w:p>
        </w:tc>
      </w:tr>
      <w:tr>
        <w:tc>
          <w:tcPr>
            <w:tcW w:type="dxa" w:w="2400"/>
          </w:tcPr>
          <w:p>
            <w:pPr>
              <w:spacing w:after="0"/>
            </w:pPr>
            <w:r>
              <w:rPr>
                <w:b w:val="false"/>
                <w:bCs w:val="false"/>
              </w:rPr>
              <w:t xml:space="preserve">Kontakt izvajalca / supervizorja</w:t>
            </w:r>
          </w:p>
        </w:tc>
        <w:tc>
          <w:tcPr>
            <w:tcW w:type="dxa" w:w="2400"/>
          </w:tcPr>
          <w:p>
            <w:pPr>
              <w:spacing w:after="0"/>
            </w:pPr>
            <w:r>
              <w:rPr>
                <w:b w:val="false"/>
                <w:bCs w:val="false"/>
              </w:rPr>
              <w:t xml:space="preserve"/>
            </w:r>
          </w:p>
        </w:tc>
      </w:tr>
    </w:tbl>
    <w:p>
      <w:pPr>
        <w:pStyle w:val="Heading1"/>
        <w:spacing w:after="100"/>
      </w:pPr>
      <w:r>
        <w:rPr>
          <w:b/>
          <w:bCs/>
        </w:rPr>
        <w:t xml:space="preserve">4. KONTROLNI SEZNAM PRILOG</w:t>
      </w:r>
    </w:p>
    <w:p>
      <w:pPr>
        <w:spacing w:after="100"/>
      </w:pPr>
      <w:r>
        <w:t xml:space="preserve">Priloge uredite zaporedno kot P1, P2, P3 ...; pri tujih listinah priložite prevod.</w:t>
      </w:r>
    </w:p>
    <w:tbl>
      <w:tblPr>
        <w:tblW w:type="pct" w:w="100%"/>
        <w:tblBorders>
          <w:top w:val="single" w:color="999999" w:sz="4"/>
          <w:left w:val="single" w:color="999999" w:sz="4"/>
          <w:bottom w:val="single" w:color="999999" w:sz="4"/>
          <w:right w:val="single" w:color="999999" w:sz="4"/>
          <w:insideH w:val="single" w:color="CCCCCC" w:sz="2"/>
          <w:insideV w:val="single" w:color="CCCCCC" w:sz="2"/>
        </w:tblBorders>
      </w:tblPr>
      <w:tblGrid>
        <w:gridCol w:w="100"/>
        <w:gridCol w:w="100"/>
        <w:gridCol w:w="100"/>
        <w:gridCol w:w="100"/>
      </w:tblGrid>
      <w:tr>
        <w:tc>
          <w:tcPr>
            <w:tcW w:type="dxa" w:w="2400"/>
            <w:shd w:fill="EDEDED" w:val="clear"/>
          </w:tcPr>
          <w:p>
            <w:pPr>
              <w:spacing w:after="0"/>
            </w:pPr>
            <w:r>
              <w:rPr>
                <w:b/>
                <w:bCs/>
              </w:rPr>
              <w:t xml:space="preserve">Oznaka</w:t>
            </w:r>
          </w:p>
        </w:tc>
        <w:tc>
          <w:tcPr>
            <w:tcW w:type="dxa" w:w="2400"/>
            <w:shd w:fill="EDEDED" w:val="clear"/>
          </w:tcPr>
          <w:p>
            <w:pPr>
              <w:spacing w:after="0"/>
            </w:pPr>
            <w:r>
              <w:rPr>
                <w:b/>
                <w:bCs/>
              </w:rPr>
              <w:t xml:space="preserve">DOKAZILO / VSEBINA</w:t>
            </w:r>
          </w:p>
        </w:tc>
        <w:tc>
          <w:tcPr>
            <w:tcW w:type="dxa" w:w="2400"/>
            <w:shd w:fill="EDEDED" w:val="clear"/>
          </w:tcPr>
          <w:p>
            <w:pPr>
              <w:spacing w:after="0"/>
            </w:pPr>
            <w:r>
              <w:rPr>
                <w:b/>
                <w:bCs/>
              </w:rPr>
              <w:t xml:space="preserve">PRILOŽENO</w:t>
            </w:r>
          </w:p>
        </w:tc>
        <w:tc>
          <w:tcPr>
            <w:tcW w:type="dxa" w:w="2400"/>
            <w:shd w:fill="EDEDED" w:val="clear"/>
          </w:tcPr>
          <w:p>
            <w:pPr>
              <w:spacing w:after="0"/>
            </w:pPr>
            <w:r>
              <w:rPr>
                <w:b/>
                <w:bCs/>
              </w:rPr>
              <w:t xml:space="preserve">OPOMBE</w:t>
            </w:r>
          </w:p>
        </w:tc>
      </w:tr>
      <w:tr>
        <w:tc>
          <w:tcPr>
            <w:tcW w:type="dxa" w:w="2400"/>
          </w:tcPr>
          <w:p>
            <w:pPr>
              <w:spacing w:after="0"/>
            </w:pPr>
            <w:r>
              <w:rPr>
                <w:b w:val="false"/>
                <w:bCs w:val="false"/>
              </w:rPr>
              <w:t xml:space="preserve">P1</w:t>
            </w:r>
          </w:p>
        </w:tc>
        <w:tc>
          <w:tcPr>
            <w:tcW w:type="dxa" w:w="2400"/>
          </w:tcPr>
          <w:p>
            <w:pPr>
              <w:spacing w:after="0"/>
            </w:pPr>
            <w:r>
              <w:rPr>
                <w:b w:val="false"/>
                <w:bCs w:val="false"/>
              </w:rPr>
              <w:t xml:space="preserve">Življenjepis Mateje Kovačič Rutar z opisom izobrazbe, delovnih izkušenj, psihoterapevtskega dela, strokovno-znanstvenega delovanja in članstev.</w:t>
            </w:r>
          </w:p>
        </w:tc>
        <w:tc>
          <w:tcPr>
            <w:tcW w:type="dxa" w:w="2400"/>
          </w:tcPr>
          <w:p>
            <w:pPr>
              <w:spacing w:after="0"/>
            </w:pPr>
            <w:r>
              <w:rPr>
                <w:b w:val="false"/>
                <w:bCs w:val="false"/>
              </w:rPr>
              <w:t xml:space="preserve">DA</w:t>
            </w:r>
          </w:p>
        </w:tc>
        <w:tc>
          <w:tcPr>
            <w:tcW w:type="dxa" w:w="2400"/>
          </w:tcPr>
          <w:p>
            <w:pPr>
              <w:spacing w:after="0"/>
            </w:pPr>
            <w:r>
              <w:rPr>
                <w:b w:val="false"/>
                <w:bCs w:val="false"/>
              </w:rPr>
              <w:t xml:space="preserve">Datiran 12. 6. 2026. Vsebuje osebne podatke, izobrazbo, izobraževanje iz geštalt psihoterapije, delovne izkušnje za obdobje 2019–2026, pregled klientskih ur za leta 2019–2025 ter opis strokovno-znanstvenega dela.</w:t>
            </w:r>
          </w:p>
        </w:tc>
      </w:tr>
      <w:tr>
        <w:tc>
          <w:tcPr>
            <w:tcW w:type="dxa" w:w="2400"/>
          </w:tcPr>
          <w:p>
            <w:pPr>
              <w:spacing w:after="0"/>
            </w:pPr>
            <w:r>
              <w:rPr>
                <w:b w:val="false"/>
                <w:bCs w:val="false"/>
              </w:rPr>
              <w:t xml:space="preserve">P2</w:t>
            </w:r>
          </w:p>
        </w:tc>
        <w:tc>
          <w:tcPr>
            <w:tcW w:type="dxa" w:w="2400"/>
          </w:tcPr>
          <w:p>
            <w:pPr>
              <w:spacing w:after="0"/>
            </w:pPr>
            <w:r>
              <w:rPr>
                <w:b w:val="false"/>
                <w:bCs w:val="false"/>
              </w:rPr>
              <w:t xml:space="preserve"/>
            </w:r>
          </w:p>
        </w:tc>
        <w:tc>
          <w:tcPr>
            <w:tcW w:type="dxa" w:w="2400"/>
          </w:tcPr>
          <w:p>
            <w:pPr>
              <w:spacing w:after="0"/>
            </w:pPr>
            <w:r>
              <w:rPr>
                <w:b w:val="false"/>
                <w:bCs w:val="false"/>
              </w:rPr>
              <w:t xml:space="preserve">NE</w:t>
            </w:r>
          </w:p>
        </w:tc>
        <w:tc>
          <w:tcPr>
            <w:tcW w:type="dxa" w:w="2400"/>
          </w:tcPr>
          <w:p>
            <w:pPr>
              <w:spacing w:after="0"/>
            </w:pPr>
            <w:r>
              <w:rPr>
                <w:b w:val="false"/>
                <w:bCs w:val="false"/>
              </w:rPr>
              <w:t xml:space="preserve">Kopija osebnega dokumenta oziroma dokazilo o državljanstvu v predloženem gradivu ni razvidno.</w:t>
            </w:r>
          </w:p>
        </w:tc>
      </w:tr>
      <w:tr>
        <w:tc>
          <w:tcPr>
            <w:tcW w:type="dxa" w:w="2400"/>
          </w:tcPr>
          <w:p>
            <w:pPr>
              <w:spacing w:after="0"/>
            </w:pPr>
            <w:r>
              <w:rPr>
                <w:b w:val="false"/>
                <w:bCs w:val="false"/>
              </w:rPr>
              <w:t xml:space="preserve">P3</w:t>
            </w:r>
          </w:p>
        </w:tc>
        <w:tc>
          <w:tcPr>
            <w:tcW w:type="dxa" w:w="2400"/>
          </w:tcPr>
          <w:p>
            <w:pPr>
              <w:spacing w:after="0"/>
            </w:pPr>
            <w:r>
              <w:rPr>
                <w:b w:val="false"/>
                <w:bCs w:val="false"/>
              </w:rPr>
              <w:t xml:space="preserve">Diploma Univerze v Ljubljani, Filozofske fakultete, za univerzitetno diplomirano pedagoginjo; priloga k diplomi; magistrska diploma Univerze v Ljubljani, Filozofske fakultete, za magistrico pedagogike; potrdila Centra za socialno delo Ljubljana, Zdravstvenega doma Ljubljana in AJPES.</w:t>
            </w:r>
          </w:p>
        </w:tc>
        <w:tc>
          <w:tcPr>
            <w:tcW w:type="dxa" w:w="2400"/>
          </w:tcPr>
          <w:p>
            <w:pPr>
              <w:spacing w:after="0"/>
            </w:pPr>
            <w:r>
              <w:rPr>
                <w:b w:val="false"/>
                <w:bCs w:val="false"/>
              </w:rPr>
              <w:t xml:space="preserve">DA</w:t>
            </w:r>
          </w:p>
        </w:tc>
        <w:tc>
          <w:tcPr>
            <w:tcW w:type="dxa" w:w="2400"/>
          </w:tcPr>
          <w:p>
            <w:pPr>
              <w:spacing w:after="0"/>
            </w:pPr>
            <w:r>
              <w:rPr>
                <w:b w:val="false"/>
                <w:bCs w:val="false"/>
              </w:rPr>
              <w:t xml:space="preserve">Diploma je bila izdana 24. 9. 2004 in navaja 7. raven SOK. Magistrska diploma je bila izdana 8. 11. 2012 in navaja 8. raven SOK. Potrdilo CSD izkazuje zaposlitev od 1. 9. 2005 do 31. 12. 2019 in več kot 5.000 ur neposrednega dela z uporabniki. Potrdilo ZDL izkazuje sodelovanje od januarja 2019 do danes, približno 1.240 ur skupinske psihoterapevtske obravnave in 310 ur sodelovanja v multidisciplinarnem timu. AJPES-ov izpis je bil izdan 2. 6. 2026 in izkazuje vpis dejavnosti 4. 2. 2019.</w:t>
            </w:r>
          </w:p>
        </w:tc>
      </w:tr>
      <w:tr>
        <w:tc>
          <w:tcPr>
            <w:tcW w:type="dxa" w:w="2400"/>
          </w:tcPr>
          <w:p>
            <w:pPr>
              <w:spacing w:after="0"/>
            </w:pPr>
            <w:r>
              <w:rPr>
                <w:b w:val="false"/>
                <w:bCs w:val="false"/>
              </w:rPr>
              <w:t xml:space="preserve">P4</w:t>
            </w:r>
          </w:p>
        </w:tc>
        <w:tc>
          <w:tcPr>
            <w:tcW w:type="dxa" w:w="2400"/>
          </w:tcPr>
          <w:p>
            <w:pPr>
              <w:spacing w:after="0"/>
            </w:pPr>
            <w:r>
              <w:rPr>
                <w:b w:val="false"/>
                <w:bCs w:val="false"/>
              </w:rPr>
              <w:t xml:space="preserve"/>
            </w:r>
          </w:p>
        </w:tc>
        <w:tc>
          <w:tcPr>
            <w:tcW w:type="dxa" w:w="2400"/>
          </w:tcPr>
          <w:p>
            <w:pPr>
              <w:spacing w:after="0"/>
            </w:pPr>
            <w:r>
              <w:rPr>
                <w:b w:val="false"/>
                <w:bCs w:val="false"/>
              </w:rPr>
              <w:t xml:space="preserve">NE</w:t>
            </w:r>
          </w:p>
        </w:tc>
        <w:tc>
          <w:tcPr>
            <w:tcW w:type="dxa" w:w="2400"/>
          </w:tcPr>
          <w:p>
            <w:pPr>
              <w:spacing w:after="0"/>
            </w:pPr>
            <w:r>
              <w:rPr>
                <w:b w:val="false"/>
                <w:bCs w:val="false"/>
              </w:rPr>
              <w:t xml:space="preserve">Dokazilo o zaključenem študijskem programu v tujini ni predloženo; iz gradiva je razvidna izobrazba, pridobljena v Sloveniji.</w:t>
            </w:r>
          </w:p>
        </w:tc>
      </w:tr>
      <w:tr>
        <w:tc>
          <w:tcPr>
            <w:tcW w:type="dxa" w:w="2400"/>
          </w:tcPr>
          <w:p>
            <w:pPr>
              <w:spacing w:after="0"/>
            </w:pPr>
            <w:r>
              <w:rPr>
                <w:b w:val="false"/>
                <w:bCs w:val="false"/>
              </w:rPr>
              <w:t xml:space="preserve">P5</w:t>
            </w:r>
          </w:p>
        </w:tc>
        <w:tc>
          <w:tcPr>
            <w:tcW w:type="dxa" w:w="2400"/>
          </w:tcPr>
          <w:p>
            <w:pPr>
              <w:spacing w:after="0"/>
            </w:pPr>
            <w:r>
              <w:rPr>
                <w:b w:val="false"/>
                <w:bCs w:val="false"/>
              </w:rPr>
              <w:t xml:space="preserve">Potrdilo supervizorja o osnovnih znanjih psihoterapije in sorodnih ved, Inštitut za geštalt psihoterapijo Sredina.</w:t>
            </w:r>
          </w:p>
        </w:tc>
        <w:tc>
          <w:tcPr>
            <w:tcW w:type="dxa" w:w="2400"/>
          </w:tcPr>
          <w:p>
            <w:pPr>
              <w:spacing w:after="0"/>
            </w:pPr>
            <w:r>
              <w:rPr>
                <w:b w:val="false"/>
                <w:bCs w:val="false"/>
              </w:rPr>
              <w:t xml:space="preserve">DA</w:t>
            </w:r>
          </w:p>
        </w:tc>
        <w:tc>
          <w:tcPr>
            <w:tcW w:type="dxa" w:w="2400"/>
          </w:tcPr>
          <w:p>
            <w:pPr>
              <w:spacing w:after="0"/>
            </w:pPr>
            <w:r>
              <w:rPr>
                <w:b w:val="false"/>
                <w:bCs w:val="false"/>
              </w:rPr>
              <w:t xml:space="preserve">Potrdilo št. SUP-2021-014-A je datirano 20. 6. 2021. Obdobje dejavnosti ni navedeno; dejavnost je izkazana kot opravljena najpozneje do 20. 6. 2021. Navedeno je 1.140 ur osnovnih znanj, od tega 404 ure vsebin duševnega zdravja in sorodnih dejavnosti.</w:t>
            </w:r>
          </w:p>
        </w:tc>
      </w:tr>
      <w:tr>
        <w:tc>
          <w:tcPr>
            <w:tcW w:type="dxa" w:w="2400"/>
          </w:tcPr>
          <w:p>
            <w:pPr>
              <w:spacing w:after="0"/>
            </w:pPr>
            <w:r>
              <w:rPr>
                <w:b w:val="false"/>
                <w:bCs w:val="false"/>
              </w:rPr>
              <w:t xml:space="preserve">P6</w:t>
            </w:r>
          </w:p>
        </w:tc>
        <w:tc>
          <w:tcPr>
            <w:tcW w:type="dxa" w:w="2400"/>
          </w:tcPr>
          <w:p>
            <w:pPr>
              <w:spacing w:after="0"/>
            </w:pPr>
            <w:r>
              <w:rPr>
                <w:b w:val="false"/>
                <w:bCs w:val="false"/>
              </w:rPr>
              <w:t xml:space="preserve">Potrdilo učiteljice o teoretičnih vsebinah psihoterapevtskega pristopa, Inštitut za geštalt psihoterapijo Sredina.</w:t>
            </w:r>
          </w:p>
        </w:tc>
        <w:tc>
          <w:tcPr>
            <w:tcW w:type="dxa" w:w="2400"/>
          </w:tcPr>
          <w:p>
            <w:pPr>
              <w:spacing w:after="0"/>
            </w:pPr>
            <w:r>
              <w:rPr>
                <w:b w:val="false"/>
                <w:bCs w:val="false"/>
              </w:rPr>
              <w:t xml:space="preserve">DA</w:t>
            </w:r>
          </w:p>
        </w:tc>
        <w:tc>
          <w:tcPr>
            <w:tcW w:type="dxa" w:w="2400"/>
          </w:tcPr>
          <w:p>
            <w:pPr>
              <w:spacing w:after="0"/>
            </w:pPr>
            <w:r>
              <w:rPr>
                <w:b w:val="false"/>
                <w:bCs w:val="false"/>
              </w:rPr>
              <w:t xml:space="preserve">Potrdilo št. TEO-2021-014-B je datirano 20. 6. 2021 in izkazuje teoretične vsebine geštalt pristopa v obdobju oktober 2014–junij 2021. Navedeno je 640 ur. Podpisnica je dr. Alenka Zupan Berlot.</w:t>
            </w:r>
          </w:p>
        </w:tc>
      </w:tr>
      <w:tr>
        <w:tc>
          <w:tcPr>
            <w:tcW w:type="dxa" w:w="2400"/>
          </w:tcPr>
          <w:p>
            <w:pPr>
              <w:spacing w:after="0"/>
            </w:pPr>
            <w:r>
              <w:rPr>
                <w:b w:val="false"/>
                <w:bCs w:val="false"/>
              </w:rPr>
              <w:t xml:space="preserve">P7</w:t>
            </w:r>
          </w:p>
        </w:tc>
        <w:tc>
          <w:tcPr>
            <w:tcW w:type="dxa" w:w="2400"/>
          </w:tcPr>
          <w:p>
            <w:pPr>
              <w:spacing w:after="0"/>
            </w:pPr>
            <w:r>
              <w:rPr>
                <w:b w:val="false"/>
                <w:bCs w:val="false"/>
              </w:rPr>
              <w:t xml:space="preserve">Potrdilo Barbare Bricelj o individualni osebni izkušnji in potrdilo Andreja Hočevarja o skupinski osebni izkušnji.</w:t>
            </w:r>
          </w:p>
        </w:tc>
        <w:tc>
          <w:tcPr>
            <w:tcW w:type="dxa" w:w="2400"/>
          </w:tcPr>
          <w:p>
            <w:pPr>
              <w:spacing w:after="0"/>
            </w:pPr>
            <w:r>
              <w:rPr>
                <w:b w:val="false"/>
                <w:bCs w:val="false"/>
              </w:rPr>
              <w:t xml:space="preserve">DA</w:t>
            </w:r>
          </w:p>
        </w:tc>
        <w:tc>
          <w:tcPr>
            <w:tcW w:type="dxa" w:w="2400"/>
          </w:tcPr>
          <w:p>
            <w:pPr>
              <w:spacing w:after="0"/>
            </w:pPr>
            <w:r>
              <w:rPr>
                <w:b w:val="false"/>
                <w:bCs w:val="false"/>
              </w:rPr>
              <w:t xml:space="preserve">Barbara Bricelj je 3. 5. 2026 potrdila 132 ur individualne osebne izkušnje v geštalt pristopu v obdobju februar 2015–december 2019. Andrej Hočevar je 11. 4. 2026 potrdil 46 ur skupinske osebne izkušnje v integrativnem pristopu v obdobju 2020–2022. Skupaj je izkazanih 178 ur.</w:t>
            </w:r>
          </w:p>
        </w:tc>
      </w:tr>
      <w:tr>
        <w:tc>
          <w:tcPr>
            <w:tcW w:type="dxa" w:w="2400"/>
          </w:tcPr>
          <w:p>
            <w:pPr>
              <w:spacing w:after="0"/>
            </w:pPr>
            <w:r>
              <w:rPr>
                <w:b w:val="false"/>
                <w:bCs w:val="false"/>
              </w:rPr>
              <w:t xml:space="preserve">P8</w:t>
            </w:r>
          </w:p>
        </w:tc>
        <w:tc>
          <w:tcPr>
            <w:tcW w:type="dxa" w:w="2400"/>
          </w:tcPr>
          <w:p>
            <w:pPr>
              <w:spacing w:after="0"/>
            </w:pPr>
            <w:r>
              <w:rPr>
                <w:b w:val="false"/>
                <w:bCs w:val="false"/>
              </w:rPr>
              <w:t xml:space="preserve">Potrdilo supervizorja o delu pod supervizijo, Inštitut za geštalt psihoterapijo Sredina.</w:t>
            </w:r>
          </w:p>
        </w:tc>
        <w:tc>
          <w:tcPr>
            <w:tcW w:type="dxa" w:w="2400"/>
          </w:tcPr>
          <w:p>
            <w:pPr>
              <w:spacing w:after="0"/>
            </w:pPr>
            <w:r>
              <w:rPr>
                <w:b w:val="false"/>
                <w:bCs w:val="false"/>
              </w:rPr>
              <w:t xml:space="preserve">DA</w:t>
            </w:r>
          </w:p>
        </w:tc>
        <w:tc>
          <w:tcPr>
            <w:tcW w:type="dxa" w:w="2400"/>
          </w:tcPr>
          <w:p>
            <w:pPr>
              <w:spacing w:after="0"/>
            </w:pPr>
            <w:r>
              <w:rPr>
                <w:b w:val="false"/>
                <w:bCs w:val="false"/>
              </w:rPr>
              <w:t xml:space="preserve">Potrdilo št. SUP-2021-014-C je datirano 21. 6. 2021 in izkazuje delo v obdobju januar 2016–junij 2021 v geštalt pristopu. Navedeno je 710 ur izvajanja psihoterapevtske obravnave pod supervizijo in 214 ur srečanj s supervizorjem.</w:t>
            </w:r>
          </w:p>
        </w:tc>
      </w:tr>
      <w:tr>
        <w:tc>
          <w:tcPr>
            <w:tcW w:type="dxa" w:w="2400"/>
          </w:tcPr>
          <w:p>
            <w:pPr>
              <w:spacing w:after="0"/>
            </w:pPr>
            <w:r>
              <w:rPr>
                <w:b w:val="false"/>
                <w:bCs w:val="false"/>
              </w:rPr>
              <w:t xml:space="preserve">P9</w:t>
            </w:r>
          </w:p>
        </w:tc>
        <w:tc>
          <w:tcPr>
            <w:tcW w:type="dxa" w:w="2400"/>
          </w:tcPr>
          <w:p>
            <w:pPr>
              <w:spacing w:after="0"/>
            </w:pPr>
            <w:r>
              <w:rPr>
                <w:b w:val="false"/>
                <w:bCs w:val="false"/>
              </w:rPr>
              <w:t xml:space="preserve">Potrdilo o opravljenem zaključnem preverjanju, Inštitut za geštalt psihoterapijo Sredina.</w:t>
            </w:r>
          </w:p>
        </w:tc>
        <w:tc>
          <w:tcPr>
            <w:tcW w:type="dxa" w:w="2400"/>
          </w:tcPr>
          <w:p>
            <w:pPr>
              <w:spacing w:after="0"/>
            </w:pPr>
            <w:r>
              <w:rPr>
                <w:b w:val="false"/>
                <w:bCs w:val="false"/>
              </w:rPr>
              <w:t xml:space="preserve">DA</w:t>
            </w:r>
          </w:p>
        </w:tc>
        <w:tc>
          <w:tcPr>
            <w:tcW w:type="dxa" w:w="2400"/>
          </w:tcPr>
          <w:p>
            <w:pPr>
              <w:spacing w:after="0"/>
            </w:pPr>
            <w:r>
              <w:rPr>
                <w:b w:val="false"/>
                <w:bCs w:val="false"/>
              </w:rPr>
              <w:t xml:space="preserve">Preverjanje je bilo opravljeno 18. 6. 2021 in je obsegalo pisni in ustni del pred tričlansko komisijo. Komisijo so sestavljali dr. Marko Šuštaršič, dr. Alenka Zupan Berlot in mag. Boštjan Mlakar. Ocena je bila odlično oziroma 9.</w:t>
            </w:r>
          </w:p>
        </w:tc>
      </w:tr>
      <w:tr>
        <w:tc>
          <w:tcPr>
            <w:tcW w:type="dxa" w:w="2400"/>
          </w:tcPr>
          <w:p>
            <w:pPr>
              <w:spacing w:after="0"/>
            </w:pPr>
            <w:r>
              <w:rPr>
                <w:b w:val="false"/>
                <w:bCs w:val="false"/>
              </w:rPr>
              <w:t xml:space="preserve">P10</w:t>
            </w:r>
          </w:p>
        </w:tc>
        <w:tc>
          <w:tcPr>
            <w:tcW w:type="dxa" w:w="2400"/>
          </w:tcPr>
          <w:p>
            <w:pPr>
              <w:spacing w:after="0"/>
            </w:pPr>
            <w:r>
              <w:rPr>
                <w:b w:val="false"/>
                <w:bCs w:val="false"/>
              </w:rPr>
              <w:t xml:space="preserve"/>
            </w:r>
          </w:p>
        </w:tc>
        <w:tc>
          <w:tcPr>
            <w:tcW w:type="dxa" w:w="2400"/>
          </w:tcPr>
          <w:p>
            <w:pPr>
              <w:spacing w:after="0"/>
            </w:pPr>
            <w:r>
              <w:rPr>
                <w:b w:val="false"/>
                <w:bCs w:val="false"/>
              </w:rPr>
              <w:t xml:space="preserve">NE</w:t>
            </w:r>
          </w:p>
        </w:tc>
        <w:tc>
          <w:tcPr>
            <w:tcW w:type="dxa" w:w="2400"/>
          </w:tcPr>
          <w:p>
            <w:pPr>
              <w:spacing w:after="0"/>
            </w:pPr>
            <w:r>
              <w:rPr>
                <w:b w:val="false"/>
                <w:bCs w:val="false"/>
              </w:rPr>
              <w:t xml:space="preserve">Vloga je namenjena priznanju poklicne kvalifikacije za naziv psihoterapevt, ne zahtevku za status kandidata.</w:t>
            </w:r>
          </w:p>
        </w:tc>
      </w:tr>
      <w:tr>
        <w:tc>
          <w:tcPr>
            <w:tcW w:type="dxa" w:w="2400"/>
          </w:tcPr>
          <w:p>
            <w:pPr>
              <w:spacing w:after="0"/>
            </w:pPr>
            <w:r>
              <w:rPr>
                <w:b w:val="false"/>
                <w:bCs w:val="false"/>
              </w:rPr>
              <w:t xml:space="preserve">P11</w:t>
            </w:r>
          </w:p>
        </w:tc>
        <w:tc>
          <w:tcPr>
            <w:tcW w:type="dxa" w:w="2400"/>
          </w:tcPr>
          <w:p>
            <w:pPr>
              <w:spacing w:after="0"/>
            </w:pPr>
            <w:r>
              <w:rPr>
                <w:b w:val="false"/>
                <w:bCs w:val="false"/>
              </w:rPr>
              <w:t xml:space="preserve">Potrdilo Zdravstvenega doma Ljubljana o sodelovanju; potrdilo Centra za socialno delo Ljubljana o zaposlitvi in opravljenih delovnih nalogah; izpis AJPES o samostojni psihoterapevtski dejavnosti.</w:t>
            </w:r>
          </w:p>
        </w:tc>
        <w:tc>
          <w:tcPr>
            <w:tcW w:type="dxa" w:w="2400"/>
          </w:tcPr>
          <w:p>
            <w:pPr>
              <w:spacing w:after="0"/>
            </w:pPr>
            <w:r>
              <w:rPr>
                <w:b w:val="false"/>
                <w:bCs w:val="false"/>
              </w:rPr>
              <w:t xml:space="preserve">DA</w:t>
            </w:r>
          </w:p>
        </w:tc>
        <w:tc>
          <w:tcPr>
            <w:tcW w:type="dxa" w:w="2400"/>
          </w:tcPr>
          <w:p>
            <w:pPr>
              <w:spacing w:after="0"/>
            </w:pPr>
            <w:r>
              <w:rPr>
                <w:b w:val="false"/>
                <w:bCs w:val="false"/>
              </w:rPr>
              <w:t xml:space="preserve">ZDL izkazuje sodelovanje od januarja 2019 do danes, dve terapevtski skupini tedensko, približno 1.240 ur skupinske obravnave in 310 ur timskega sodelovanja. CSD izkazuje zaposlitev od 1. 9. 2005 do 31. 12. 2019 in več kot 5.000 ur neposrednega dela z uporabniki. AJPES izkazuje aktiven s. p. z glavno dejavnostjo 86.909 in vpisom 4. 2. 2019.</w:t>
            </w:r>
          </w:p>
        </w:tc>
      </w:tr>
      <w:tr>
        <w:tc>
          <w:tcPr>
            <w:tcW w:type="dxa" w:w="2400"/>
          </w:tcPr>
          <w:p>
            <w:pPr>
              <w:spacing w:after="0"/>
            </w:pPr>
            <w:r>
              <w:rPr>
                <w:b w:val="false"/>
                <w:bCs w:val="false"/>
              </w:rPr>
              <w:t xml:space="preserve">P12</w:t>
            </w:r>
          </w:p>
        </w:tc>
        <w:tc>
          <w:tcPr>
            <w:tcW w:type="dxa" w:w="2400"/>
          </w:tcPr>
          <w:p>
            <w:pPr>
              <w:spacing w:after="0"/>
            </w:pPr>
            <w:r>
              <w:rPr>
                <w:b w:val="false"/>
                <w:bCs w:val="false"/>
              </w:rPr>
              <w:t xml:space="preserve">Osebna bibliografija – izpis iz COBISS za Matejo Kovačič Rutar.</w:t>
            </w:r>
          </w:p>
        </w:tc>
        <w:tc>
          <w:tcPr>
            <w:tcW w:type="dxa" w:w="2400"/>
          </w:tcPr>
          <w:p>
            <w:pPr>
              <w:spacing w:after="0"/>
            </w:pPr>
            <w:r>
              <w:rPr>
                <w:b w:val="false"/>
                <w:bCs w:val="false"/>
              </w:rPr>
              <w:t xml:space="preserve">DA</w:t>
            </w:r>
          </w:p>
        </w:tc>
        <w:tc>
          <w:tcPr>
            <w:tcW w:type="dxa" w:w="2400"/>
          </w:tcPr>
          <w:p>
            <w:pPr>
              <w:spacing w:after="0"/>
            </w:pPr>
            <w:r>
              <w:rPr>
                <w:b w:val="false"/>
                <w:bCs w:val="false"/>
              </w:rPr>
              <w:t xml:space="preserve">Izpis je bil pripravljen 2. 6. 2026 in vsebuje bibliografske zapise za obdobje 2016–2026, vključno z objavami, predavanji, delavnico in sedmimi recenzijami.</w:t>
            </w:r>
          </w:p>
        </w:tc>
      </w:tr>
      <w:tr>
        <w:tc>
          <w:tcPr>
            <w:tcW w:type="dxa" w:w="2400"/>
          </w:tcPr>
          <w:p>
            <w:pPr>
              <w:spacing w:after="0"/>
            </w:pPr>
            <w:r>
              <w:rPr>
                <w:b w:val="false"/>
                <w:bCs w:val="false"/>
              </w:rPr>
              <w:t xml:space="preserve">P13</w:t>
            </w:r>
          </w:p>
        </w:tc>
        <w:tc>
          <w:tcPr>
            <w:tcW w:type="dxa" w:w="2400"/>
          </w:tcPr>
          <w:p>
            <w:pPr>
              <w:spacing w:after="0"/>
            </w:pPr>
            <w:r>
              <w:rPr>
                <w:b w:val="false"/>
                <w:bCs w:val="false"/>
              </w:rPr>
              <w:t xml:space="preserve">Priporočilo dr. Marka Šuštaršiča in priporočilno pismo Nataše Krajnc, univ. dipl. psih.</w:t>
            </w:r>
          </w:p>
        </w:tc>
        <w:tc>
          <w:tcPr>
            <w:tcW w:type="dxa" w:w="2400"/>
          </w:tcPr>
          <w:p>
            <w:pPr>
              <w:spacing w:after="0"/>
            </w:pPr>
            <w:r>
              <w:rPr>
                <w:b w:val="false"/>
                <w:bCs w:val="false"/>
              </w:rPr>
              <w:t xml:space="preserve">DA</w:t>
            </w:r>
          </w:p>
        </w:tc>
        <w:tc>
          <w:tcPr>
            <w:tcW w:type="dxa" w:w="2400"/>
          </w:tcPr>
          <w:p>
            <w:pPr>
              <w:spacing w:after="0"/>
            </w:pPr>
            <w:r>
              <w:rPr>
                <w:b w:val="false"/>
                <w:bCs w:val="false"/>
              </w:rPr>
              <w:t xml:space="preserve">Dr. Marko Šuštaršič je priporočilo izdal 28. 5. 2026 in Matejo Kovačič Rutar pozna od leta 2014; opisuje njeno izobraževanje, supervizijo, prakso in soizvajanje programa od leta 2021. Nataša Krajnc je priporočilo izdala 3. 6. 2026 in opisuje sodelovanje od leta 2022, tri strokovne posvete v obdobju 2022–2025 in dva objavljena prispevka.</w:t>
            </w:r>
          </w:p>
        </w:tc>
      </w:tr>
      <w:tr>
        <w:tc>
          <w:tcPr>
            <w:tcW w:type="dxa" w:w="2400"/>
          </w:tcPr>
          <w:p>
            <w:pPr>
              <w:spacing w:after="0"/>
            </w:pPr>
            <w:r>
              <w:rPr>
                <w:b w:val="false"/>
                <w:bCs w:val="false"/>
              </w:rPr>
              <w:t xml:space="preserve">P14</w:t>
            </w:r>
          </w:p>
        </w:tc>
        <w:tc>
          <w:tcPr>
            <w:tcW w:type="dxa" w:w="2400"/>
          </w:tcPr>
          <w:p>
            <w:pPr>
              <w:spacing w:after="0"/>
            </w:pPr>
            <w:r>
              <w:rPr>
                <w:b w:val="false"/>
                <w:bCs w:val="false"/>
              </w:rPr>
              <w:t xml:space="preserve">Potrdila o drugih usposabljanjih in izobraževanjih, ki so jih izdali Strokovno združenje Prostor srečanja, Inštitut za geštalt psihoterapijo Sredina, Studio za psihoterapijo Prag, Zavod Sonček, European Association for Gestalt Therapy, Inštitut za transakcijsko analizo Mostovi, Akademija za relacijsko psihoterapijo Ozara, Evropska šola za skupinsko delo, Zavod Odsev, Center za integrativno psihoterapijo Vrelec, Društvo za psihoterapijo Kontakt in Hrvatsko društvo za geštalt psihoterapiju.</w:t>
            </w:r>
          </w:p>
        </w:tc>
        <w:tc>
          <w:tcPr>
            <w:tcW w:type="dxa" w:w="2400"/>
          </w:tcPr>
          <w:p>
            <w:pPr>
              <w:spacing w:after="0"/>
            </w:pPr>
            <w:r>
              <w:rPr>
                <w:b w:val="false"/>
                <w:bCs w:val="false"/>
              </w:rPr>
              <w:t xml:space="preserve">DA</w:t>
            </w:r>
          </w:p>
        </w:tc>
        <w:tc>
          <w:tcPr>
            <w:tcW w:type="dxa" w:w="2400"/>
          </w:tcPr>
          <w:p>
            <w:pPr>
              <w:spacing w:after="0"/>
            </w:pPr>
            <w:r>
              <w:rPr>
                <w:b w:val="false"/>
                <w:bCs w:val="false"/>
              </w:rPr>
              <w:t xml:space="preserve">Predloženih je 77 potrdil z razvidnim obsegom na straneh 24–100, skupaj 982 pedagoških oziroma učnih ur. Vsebine vključujejo geštalt, duševno zdravje, teorijo, psihopatologijo, diagnostiko, klinično delo, etiko, raziskovanje, telesne vsebine, razvoj, sistemske vsebine in osebno rast. Potrdila o superviziji niso vključena v to kategorijo.</w:t>
            </w:r>
          </w:p>
        </w:tc>
      </w:tr>
      <w:tr>
        <w:tc>
          <w:tcPr>
            <w:tcW w:type="dxa" w:w="2400"/>
          </w:tcPr>
          <w:p>
            <w:pPr>
              <w:spacing w:after="0"/>
            </w:pPr>
            <w:r>
              <w:rPr>
                <w:b w:val="false"/>
                <w:bCs w:val="false"/>
              </w:rPr>
              <w:t xml:space="preserve">P15</w:t>
            </w:r>
          </w:p>
        </w:tc>
        <w:tc>
          <w:tcPr>
            <w:tcW w:type="dxa" w:w="2400"/>
          </w:tcPr>
          <w:p>
            <w:pPr>
              <w:spacing w:after="0"/>
            </w:pPr>
            <w:r>
              <w:rPr>
                <w:b w:val="false"/>
                <w:bCs w:val="false"/>
              </w:rPr>
              <w:t xml:space="preserve">Potrdilo Inštituta za geštalt psihoterapijo Sredina o opravljenem zaključnem preverjanju; potrdilo supervizorja o delu pod supervizijo; potrdila o praktičnih izkušnjah; priporočili dr. Marka Šuštaršiča in Nataše Krajnc.</w:t>
            </w:r>
          </w:p>
        </w:tc>
        <w:tc>
          <w:tcPr>
            <w:tcW w:type="dxa" w:w="2400"/>
          </w:tcPr>
          <w:p>
            <w:pPr>
              <w:spacing w:after="0"/>
            </w:pPr>
            <w:r>
              <w:rPr>
                <w:b w:val="false"/>
                <w:bCs w:val="false"/>
              </w:rPr>
              <w:t xml:space="preserve">DA</w:t>
            </w:r>
          </w:p>
        </w:tc>
        <w:tc>
          <w:tcPr>
            <w:tcW w:type="dxa" w:w="2400"/>
          </w:tcPr>
          <w:p>
            <w:pPr>
              <w:spacing w:after="0"/>
            </w:pPr>
            <w:r>
              <w:rPr>
                <w:b w:val="false"/>
                <w:bCs w:val="false"/>
              </w:rPr>
              <w:t xml:space="preserve">Zaključno preverjanje je bilo opravljeno 18. 6. 2021. Potrdilo supervizorja izkazuje 710 ur obravnave pod supervizijo in 214 ur srečanj s supervizorjem. Priložena so tudi dokazila o samostojni praksi, delu v ZDL, delu na CSD in priporočili, ki podpirajo zahtevek za oprostitev strokovnega izpita po 39. členu (3) ZPtD.</w:t>
            </w:r>
          </w:p>
        </w:tc>
      </w:tr>
      <w:tr>
        <w:tc>
          <w:tcPr>
            <w:tcW w:type="dxa" w:w="2400"/>
          </w:tcPr>
          <w:p>
            <w:pPr>
              <w:spacing w:after="0"/>
            </w:pPr>
            <w:r>
              <w:rPr>
                <w:b w:val="false"/>
                <w:bCs w:val="false"/>
              </w:rPr>
              <w:t xml:space="preserve">P16</w:t>
            </w:r>
          </w:p>
        </w:tc>
        <w:tc>
          <w:tcPr>
            <w:tcW w:type="dxa" w:w="2400"/>
          </w:tcPr>
          <w:p>
            <w:pPr>
              <w:spacing w:after="0"/>
            </w:pPr>
            <w:r>
              <w:rPr>
                <w:b w:val="false"/>
                <w:bCs w:val="false"/>
              </w:rPr>
              <w:t xml:space="preserve">Izpis AJPES, potrdilo o članstvu v Slovenski krovni zvezi za psihoterapijo in potrdilo o članstvu v European Association for Gestalt Therapy.</w:t>
            </w:r>
          </w:p>
        </w:tc>
        <w:tc>
          <w:tcPr>
            <w:tcW w:type="dxa" w:w="2400"/>
          </w:tcPr>
          <w:p>
            <w:pPr>
              <w:spacing w:after="0"/>
            </w:pPr>
            <w:r>
              <w:rPr>
                <w:b w:val="false"/>
                <w:bCs w:val="false"/>
              </w:rPr>
              <w:t xml:space="preserve">DA</w:t>
            </w:r>
          </w:p>
        </w:tc>
        <w:tc>
          <w:tcPr>
            <w:tcW w:type="dxa" w:w="2400"/>
          </w:tcPr>
          <w:p>
            <w:pPr>
              <w:spacing w:after="0"/>
            </w:pPr>
            <w:r>
              <w:rPr>
                <w:b w:val="false"/>
                <w:bCs w:val="false"/>
              </w:rPr>
              <w:t xml:space="preserve">SKZP je članstvo potrdila 5. 6. 2026 za obdobje od 14. 3. 2016 do danes. EAGT je članstvo potrdil 20. 5. 2026 in ga izkazuje od leta 2019. AJPES-ov izpis je bil izdan 2. 6. 2026 in izkazuje aktiven s. p. za psihoterapevtske storitve.</w:t>
            </w:r>
          </w:p>
        </w:tc>
      </w:tr>
    </w:tbl>
    <w:p>
      <w:pPr>
        <w:pStyle w:val="Heading1"/>
        <w:spacing w:after="100"/>
      </w:pPr>
      <w:r>
        <w:rPr>
          <w:b/>
          <w:bCs/>
        </w:rPr>
        <w:t xml:space="preserve">5. IZJAVE STRANKE</w:t>
      </w:r>
    </w:p>
    <w:p>
      <w:pPr>
        <w:spacing w:after="100"/>
      </w:pPr>
      <w:r>
        <w:t xml:space="preserve">☐ Izjavljam, da so podatki v vlogi in priloženih dokazilih resnični in popolni.</w:t>
      </w:r>
    </w:p>
    <w:p>
      <w:pPr>
        <w:spacing w:after="100"/>
      </w:pPr>
      <w:r>
        <w:t xml:space="preserve">☐ Izjavljam, da psihoterapevtsko obravnavo izvajam v geštalt psihoterapevtskem pristopu.</w:t>
      </w:r>
    </w:p>
    <w:p>
      <w:pPr>
        <w:spacing w:after="100"/>
      </w:pPr>
      <w:r>
        <w:t xml:space="preserve">☐ Soglašam, da pristojni organ predložena dokazila presodi celostno v skladu s prehodnimi pravili ZPtD.</w:t>
      </w:r>
    </w:p>
    <w:p>
      <w:pPr>
        <w:spacing w:after="100"/>
      </w:pPr>
      <w:r>
        <w:t xml:space="preserve">☐ Seznanjena sem, da o priznanju kvalifikacije in morebitni oprostitvi strokovnega izpita odloči pristojni organ.</w:t>
      </w:r>
    </w:p>
    <w:p>
      <w:pPr>
        <w:pStyle w:val="Heading1"/>
        <w:spacing w:after="100"/>
      </w:pPr>
      <w:r>
        <w:rPr>
          <w:b/>
          <w:bCs/>
        </w:rPr>
        <w:t xml:space="preserve">6. STRUKTURA UREJANJA PRILOG</w:t>
      </w:r>
    </w:p>
    <w:p>
      <w:pPr>
        <w:spacing w:after="100"/>
      </w:pPr>
      <w:r>
        <w:t xml:space="preserve">1. Priloge uredite v enakem vrstnem redu, kot so navedene v kontrolnem seznamu. Na prvo stran vsake priloge napišite oznako P1, P2, P3 ...</w:t>
      </w:r>
    </w:p>
    <w:p>
      <w:pPr>
        <w:spacing w:after="100"/>
      </w:pPr>
      <w:r>
        <w:t xml:space="preserve">2. Kadar potrdilo izkazuje ure ali vsebine, naj bo iz njega praviloma razviden izvajalec, podpisnik, obdobje, število ur in vsebina.</w:t>
      </w:r>
    </w:p>
    <w:p>
      <w:pPr>
        <w:spacing w:after="100"/>
      </w:pPr>
      <w:r>
        <w:t xml:space="preserve">Kraj in datum: Ljubljana, 12. 6. 2026</w:t>
      </w:r>
    </w:p>
    <w:p>
      <w:pPr>
        <w:spacing w:after="100"/>
      </w:pPr>
      <w:r>
        <w:t xml:space="preserve">Podpis: ______________________________</w:t>
      </w:r>
    </w:p>
    <w:sectPr>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2026-08-26T20:21:45.911Z</dcterms:created>
  <dcterms:modified xsi:type="dcterms:W3CDTF">2026-08-26T20:21:45.911Z</dcterms:modified>
</cp:coreProperties>
</file>

<file path=docProps/custom.xml><?xml version="1.0" encoding="utf-8"?>
<Properties xmlns="http://schemas.openxmlformats.org/officeDocument/2006/custom-properties" xmlns:vt="http://schemas.openxmlformats.org/officeDocument/2006/docPropsVTypes"/>
</file>